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065" w:type="dxa"/>
        <w:tblInd w:w="-1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1"/>
        <w:gridCol w:w="3875"/>
        <w:gridCol w:w="3119"/>
      </w:tblGrid>
      <w:tr w14:paraId="79274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4" w:hRule="atLeast"/>
        </w:trPr>
        <w:tc>
          <w:tcPr>
            <w:tcW w:w="307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2D0AB48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D1C397B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2E0EA790">
            <w:pPr>
              <w:pStyle w:val="2"/>
              <w:spacing w:line="276" w:lineRule="auto"/>
              <w:rPr>
                <w:lang w:eastAsia="en-US"/>
              </w:rPr>
            </w:pPr>
          </w:p>
          <w:p w14:paraId="71140898">
            <w:pPr>
              <w:spacing w:line="276" w:lineRule="auto"/>
              <w:jc w:val="center"/>
              <w:rPr>
                <w:lang w:val="en-US" w:eastAsia="en-US"/>
              </w:rPr>
            </w:pPr>
          </w:p>
          <w:p w14:paraId="47C2CBB3">
            <w:pPr>
              <w:spacing w:line="276" w:lineRule="auto"/>
              <w:jc w:val="center"/>
              <w:rPr>
                <w:lang w:val="en-US" w:eastAsia="en-US"/>
              </w:rPr>
            </w:pPr>
          </w:p>
          <w:p w14:paraId="4E4A6424">
            <w:pPr>
              <w:pStyle w:val="9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REPUBLICA MOLDOVA</w:t>
            </w:r>
          </w:p>
          <w:p w14:paraId="2B1FD4F9">
            <w:pPr>
              <w:pStyle w:val="9"/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br w:type="textWrapping"/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 xml:space="preserve"> MUNICIPIUL CEADÎR-LUNGA</w:t>
            </w:r>
          </w:p>
          <w:p w14:paraId="40B197AC">
            <w:pPr>
              <w:pStyle w:val="9"/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 w:eastAsia="en-US"/>
              </w:rPr>
              <w:t>NSILIUL MUNICIPAL</w:t>
            </w:r>
          </w:p>
          <w:p w14:paraId="542E5760">
            <w:pPr>
              <w:pStyle w:val="9"/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</w:t>
            </w:r>
            <w:r>
              <w:rPr>
                <w:b/>
                <w:sz w:val="20"/>
                <w:szCs w:val="20"/>
                <w:lang w:val="en-US" w:eastAsia="en-US"/>
              </w:rPr>
              <w:t>, strada LENIN, 91</w:t>
            </w:r>
          </w:p>
        </w:tc>
        <w:tc>
          <w:tcPr>
            <w:tcW w:w="3875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422E953D">
            <w:pPr>
              <w:pStyle w:val="3"/>
              <w:spacing w:line="276" w:lineRule="auto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  <w:p w14:paraId="218935BC">
            <w:pPr>
              <w:pStyle w:val="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  <w:p w14:paraId="3B96FDA8">
            <w:pPr>
              <w:pStyle w:val="3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5FC60D3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06EB721D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7A4BBC43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1AED216F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6B0D4556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2A940AE7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249A44FE">
            <w:pPr>
              <w:spacing w:line="276" w:lineRule="auto"/>
              <w:jc w:val="center"/>
              <w:rPr>
                <w:rStyle w:val="6"/>
                <w:b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  <w:lang w:val="en-US"/>
              </w:rPr>
              <w:instrText xml:space="preserve"> HYPERLINK "http://www.ceadir-lunga.md"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6"/>
                <w:sz w:val="20"/>
                <w:szCs w:val="20"/>
                <w:lang w:val="en-US" w:eastAsia="en-US"/>
              </w:rPr>
              <w:t>www.ceadir-lunga.md</w:t>
            </w:r>
            <w:r>
              <w:rPr>
                <w:sz w:val="20"/>
                <w:szCs w:val="20"/>
              </w:rPr>
              <w:fldChar w:fldCharType="end"/>
            </w:r>
          </w:p>
          <w:p w14:paraId="30369D53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 w14:paraId="56BC9DC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3600E49B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14:paraId="378F405D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14:paraId="0C2E29BF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3627C5E1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14:paraId="2AC28177">
            <w:pPr>
              <w:pStyle w:val="2"/>
              <w:spacing w:line="276" w:lineRule="auto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MOLDOVA RESPUBLİKASI</w:t>
            </w:r>
          </w:p>
          <w:p w14:paraId="4B3D7444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GAGAUZİYA (GAGAUZ ERİ)</w:t>
            </w:r>
          </w:p>
          <w:p w14:paraId="51DAFABA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AVTONOM-TERİTORİAL BÖLGESİ</w:t>
            </w:r>
          </w:p>
          <w:p w14:paraId="04EF92D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ÇADIR-LUNGA </w:t>
            </w:r>
            <w:r>
              <w:rPr>
                <w:b/>
                <w:sz w:val="20"/>
                <w:szCs w:val="20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20"/>
                <w:szCs w:val="20"/>
                <w:lang w:val="tr-TR" w:eastAsia="en-US"/>
              </w:rPr>
              <w:t>Ț</w:t>
            </w:r>
            <w:r>
              <w:rPr>
                <w:b/>
                <w:sz w:val="20"/>
                <w:szCs w:val="20"/>
                <w:lang w:val="tr-TR" w:eastAsia="en-US"/>
              </w:rPr>
              <w:t>İPİYASI</w:t>
            </w:r>
          </w:p>
          <w:p w14:paraId="1293B6D4">
            <w:pPr>
              <w:spacing w:line="276" w:lineRule="auto"/>
              <w:jc w:val="center"/>
              <w:rPr>
                <w:b/>
                <w:sz w:val="20"/>
                <w:szCs w:val="20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20"/>
                <w:szCs w:val="20"/>
                <w:lang w:val="tr-TR" w:eastAsia="en-US"/>
              </w:rPr>
              <w:t>Ț</w:t>
            </w:r>
            <w:r>
              <w:rPr>
                <w:b/>
                <w:sz w:val="20"/>
                <w:szCs w:val="20"/>
                <w:lang w:val="tr-TR" w:eastAsia="en-US"/>
              </w:rPr>
              <w:t>İPİYASININ  NASAAT</w:t>
            </w:r>
            <w:r>
              <w:rPr>
                <w:b/>
                <w:sz w:val="18"/>
                <w:szCs w:val="18"/>
                <w:lang w:val="tr-TR" w:eastAsia="en-US"/>
              </w:rPr>
              <w:t>I</w:t>
            </w:r>
          </w:p>
          <w:p w14:paraId="7C99D77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20"/>
                <w:szCs w:val="20"/>
                <w:lang w:val="tr-TR" w:eastAsia="en-US"/>
              </w:rPr>
              <w:t>MD-6101, LENİN sokaa, 91</w:t>
            </w:r>
          </w:p>
        </w:tc>
      </w:tr>
    </w:tbl>
    <w:p w14:paraId="4DF57517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14:paraId="282A9EC4">
      <w:pPr>
        <w:jc w:val="center"/>
        <w:rPr>
          <w:b/>
        </w:rPr>
      </w:pPr>
      <w:r>
        <w:rPr>
          <w:rFonts w:hint="default"/>
          <w:b/>
          <w:lang w:val="ru-RU"/>
        </w:rPr>
        <w:t>17</w:t>
      </w:r>
      <w:r>
        <w:rPr>
          <w:b/>
        </w:rPr>
        <w:t>.0</w:t>
      </w:r>
      <w:r>
        <w:rPr>
          <w:rFonts w:hint="default"/>
          <w:b/>
          <w:lang w:val="ru-RU"/>
        </w:rPr>
        <w:t>9</w:t>
      </w:r>
      <w:r>
        <w:rPr>
          <w:b/>
        </w:rPr>
        <w:t>.2024 г.                                                                                                           ПРОЕКТ                                         мун. Чадыр-Лунга</w:t>
      </w:r>
    </w:p>
    <w:p w14:paraId="0737937B"/>
    <w:p w14:paraId="79FDA327">
      <w:pPr>
        <w:ind w:left="480" w:leftChars="200" w:firstLine="0" w:firstLineChars="0"/>
        <w:rPr>
          <w:rFonts w:hint="default"/>
          <w:b/>
          <w:lang w:val="ru-RU"/>
        </w:rPr>
      </w:pPr>
      <w:r>
        <w:rPr>
          <w:b/>
        </w:rPr>
        <w:t>О рас</w:t>
      </w:r>
      <w:r>
        <w:rPr>
          <w:rFonts w:hint="default"/>
          <w:b/>
          <w:lang w:val="ru-RU"/>
        </w:rPr>
        <w:t>смотрении вопроса о рас</w:t>
      </w:r>
      <w:r>
        <w:rPr>
          <w:b/>
        </w:rPr>
        <w:t>торжении договоров аренды</w:t>
      </w:r>
      <w:r>
        <w:rPr>
          <w:rFonts w:hint="default"/>
          <w:b/>
          <w:lang w:val="ru-RU"/>
        </w:rPr>
        <w:t xml:space="preserve"> на водные объекты </w:t>
      </w:r>
    </w:p>
    <w:p w14:paraId="78F3521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14:paraId="5C22CB0E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14:paraId="0B9F0280">
      <w:pPr>
        <w:pStyle w:val="11"/>
        <w:ind w:left="0" w:firstLine="708"/>
        <w:jc w:val="both"/>
        <w:rPr>
          <w:rFonts w:ascii="Times New Roman CYR" w:hAnsi="Times New Roman CYR" w:cs="Times New Roman CYR"/>
        </w:rPr>
      </w:pPr>
      <w:r>
        <w:rPr>
          <w:rFonts w:hint="default" w:ascii="Times New Roman CYR" w:hAnsi="Times New Roman CYR" w:cs="Times New Roman CYR"/>
          <w:lang w:val="ru-RU"/>
        </w:rPr>
        <w:t xml:space="preserve">Ввиду истечения срока исполнения требований по устранению нарушений норм действующего законодательства РМ и условий договоров аренды, направленного арендатору  </w:t>
      </w:r>
      <w:r>
        <w:rPr>
          <w:rFonts w:ascii="Times New Roman CYR" w:hAnsi="Times New Roman CYR" w:cs="Times New Roman CYR"/>
        </w:rPr>
        <w:t>озёр «</w:t>
      </w:r>
      <w:r>
        <w:rPr>
          <w:rFonts w:ascii="Times New Roman CYR" w:hAnsi="Times New Roman CYR" w:cs="Times New Roman CYR"/>
          <w:lang w:val="ru-RU"/>
        </w:rPr>
        <w:t>З</w:t>
      </w:r>
      <w:r>
        <w:rPr>
          <w:rFonts w:ascii="Times New Roman CYR" w:hAnsi="Times New Roman CYR" w:cs="Times New Roman CYR"/>
        </w:rPr>
        <w:t>апруда-1» и «Запруда-2» Дзяшовы Михаилу</w:t>
      </w:r>
      <w:r>
        <w:rPr>
          <w:rFonts w:hint="default" w:ascii="Times New Roman CYR" w:hAnsi="Times New Roman CYR" w:cs="Times New Roman CYR"/>
          <w:lang w:val="ru-RU"/>
        </w:rPr>
        <w:t xml:space="preserve"> на основании Решения Совета мун.Чадыр-Лунга №7/2 от 29.07.2024 г., а также учитывая неисполнение пунктов 1, 2, 5 Требования Примэрии мун.Чадыр-Лунга от 02.08.2024 г., и учитывая продолжающиеся нарушения законодательства  </w:t>
      </w:r>
      <w:r>
        <w:rPr>
          <w:rFonts w:ascii="Times New Roman CYR" w:hAnsi="Times New Roman CYR" w:cs="Times New Roman CYR"/>
          <w:lang w:val="ru-RU"/>
        </w:rPr>
        <w:t>и</w:t>
      </w:r>
      <w:r>
        <w:rPr>
          <w:rFonts w:hint="default" w:ascii="Times New Roman CYR" w:hAnsi="Times New Roman CYR" w:cs="Times New Roman CYR"/>
          <w:lang w:val="ru-RU"/>
        </w:rPr>
        <w:t xml:space="preserve"> поступающие</w:t>
      </w:r>
      <w:r>
        <w:rPr>
          <w:rFonts w:ascii="Times New Roman CYR" w:hAnsi="Times New Roman CYR" w:cs="Times New Roman CYR"/>
        </w:rPr>
        <w:t xml:space="preserve"> жалобы жителей </w:t>
      </w:r>
      <w:r>
        <w:rPr>
          <w:rFonts w:ascii="Times New Roman CYR" w:hAnsi="Times New Roman CYR" w:cs="Times New Roman CYR"/>
          <w:lang w:val="ru-RU"/>
        </w:rPr>
        <w:t>мун</w:t>
      </w:r>
      <w:r>
        <w:rPr>
          <w:rFonts w:hint="default" w:ascii="Times New Roman CYR" w:hAnsi="Times New Roman CYR" w:cs="Times New Roman CYR"/>
          <w:lang w:val="ru-RU"/>
        </w:rPr>
        <w:t>.Чадыр-Лунга</w:t>
      </w:r>
      <w:r>
        <w:rPr>
          <w:rFonts w:ascii="Times New Roman CYR" w:hAnsi="Times New Roman CYR" w:cs="Times New Roman CYR"/>
        </w:rPr>
        <w:t xml:space="preserve"> о принятии мер к арендатору озёр «</w:t>
      </w:r>
      <w:r>
        <w:rPr>
          <w:rFonts w:ascii="Times New Roman CYR" w:hAnsi="Times New Roman CYR" w:cs="Times New Roman CYR"/>
          <w:lang w:val="ru-RU"/>
        </w:rPr>
        <w:t>З</w:t>
      </w:r>
      <w:r>
        <w:rPr>
          <w:rFonts w:ascii="Times New Roman CYR" w:hAnsi="Times New Roman CYR" w:cs="Times New Roman CYR"/>
        </w:rPr>
        <w:t xml:space="preserve">апруда-1» и «Запруда-2» Дзяшовы Михаилу, </w:t>
      </w:r>
      <w:r>
        <w:rPr>
          <w:rFonts w:ascii="Times New Roman CYR" w:hAnsi="Times New Roman CYR" w:cs="Times New Roman CYR"/>
          <w:lang w:val="ru-RU"/>
        </w:rPr>
        <w:t>который</w:t>
      </w:r>
      <w:r>
        <w:rPr>
          <w:rFonts w:ascii="Times New Roman CYR" w:hAnsi="Times New Roman CYR" w:cs="Times New Roman CYR"/>
        </w:rPr>
        <w:t xml:space="preserve"> нарушает условия договоров аренды № 18/2019 и № 19/2019 от 01.08.2019 г. и ст. 52 Закона РМ № 272/2011 г «О воде»</w:t>
      </w:r>
      <w:r>
        <w:rPr>
          <w:rFonts w:hint="default" w:ascii="Times New Roman CYR" w:hAnsi="Times New Roman CYR" w:cs="Times New Roman CYR"/>
          <w:lang w:val="ru-RU"/>
        </w:rPr>
        <w:t xml:space="preserve"> в части соблюдения прав граждан на общее водопользование</w:t>
      </w:r>
      <w:r>
        <w:rPr>
          <w:color w:val="000000"/>
        </w:rPr>
        <w:t xml:space="preserve">, </w:t>
      </w:r>
      <w:r>
        <w:rPr>
          <w:color w:val="000000"/>
          <w:lang w:val="ru-RU"/>
        </w:rPr>
        <w:t>а</w:t>
      </w:r>
      <w:r>
        <w:rPr>
          <w:rFonts w:hint="default"/>
          <w:color w:val="000000"/>
          <w:lang w:val="ru-RU"/>
        </w:rPr>
        <w:t xml:space="preserve"> также нормы Положения об освоении земель водного фонда и гидротехнических сооружений, утверждённого Постановлением Правительства РМ №403 от 05.06.2024 г., и учитывая необходимость приведения договорных отношений на водные объекты на территории мун.Чадыр-Лунга в соответствие с нормами указанного Положения</w:t>
      </w:r>
      <w:r>
        <w:rPr>
          <w:color w:val="000000"/>
        </w:rPr>
        <w:t xml:space="preserve">, в соответствии  </w:t>
      </w:r>
      <w:r>
        <w:rPr>
          <w:color w:val="000000"/>
          <w:lang w:val="en-US"/>
        </w:rPr>
        <w:t>c</w:t>
      </w:r>
      <w:r>
        <w:rPr>
          <w:color w:val="000000"/>
        </w:rPr>
        <w:t>т.14, ч.(2) п.п.</w:t>
      </w:r>
      <w:r>
        <w:rPr>
          <w:color w:val="000000"/>
          <w:lang w:val="ro-RO"/>
        </w:rPr>
        <w:t>b</w:t>
      </w:r>
      <w:r>
        <w:rPr>
          <w:rFonts w:hint="default"/>
          <w:color w:val="000000"/>
          <w:lang w:val="ru-RU"/>
        </w:rPr>
        <w:t>)</w:t>
      </w:r>
      <w:r>
        <w:rPr>
          <w:color w:val="000000"/>
          <w:lang w:val="ro-RO"/>
        </w:rPr>
        <w:t>,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  <w:lang w:val="ro-RO"/>
        </w:rPr>
        <w:t>c</w:t>
      </w:r>
      <w:r>
        <w:rPr>
          <w:rFonts w:hint="default"/>
          <w:color w:val="000000"/>
          <w:lang w:val="ru-RU"/>
        </w:rPr>
        <w:t>)</w:t>
      </w:r>
      <w:r>
        <w:rPr>
          <w:color w:val="000000"/>
          <w:lang w:val="ro-RO"/>
        </w:rPr>
        <w:t>,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  <w:lang w:val="ro-RO"/>
        </w:rPr>
        <w:t>d</w:t>
      </w:r>
      <w:r>
        <w:rPr>
          <w:rFonts w:hint="default"/>
          <w:color w:val="000000"/>
          <w:lang w:val="ru-RU"/>
        </w:rPr>
        <w:t>)</w:t>
      </w:r>
      <w:r>
        <w:rPr>
          <w:color w:val="000000"/>
        </w:rPr>
        <w:t xml:space="preserve"> Закона “</w:t>
      </w:r>
      <w:r>
        <w:rPr>
          <w:color w:val="000000"/>
          <w:lang w:val="en-US"/>
        </w:rPr>
        <w:t>O</w:t>
      </w:r>
      <w:r>
        <w:rPr>
          <w:color w:val="000000"/>
        </w:rPr>
        <w:t xml:space="preserve"> местном публичном управлении”</w:t>
      </w:r>
      <w:r>
        <w:rPr>
          <w:sz w:val="22"/>
          <w:szCs w:val="22"/>
        </w:rPr>
        <w:t xml:space="preserve"> </w:t>
      </w:r>
      <w:r>
        <w:rPr>
          <w:color w:val="000000"/>
        </w:rPr>
        <w:t>№ 436-XVI от 08.12.2006 г.</w:t>
      </w:r>
      <w:r>
        <w:t>,</w:t>
      </w:r>
      <w:r>
        <w:rPr>
          <w:lang w:val="ro-RO"/>
        </w:rPr>
        <w:t xml:space="preserve"> </w:t>
      </w:r>
      <w:r>
        <w:t xml:space="preserve">ст. 21 и 52 Закона РМ №272/2011 «О воде», </w:t>
      </w:r>
      <w:bookmarkStart w:id="0" w:name="_GoBack"/>
      <w:bookmarkEnd w:id="0"/>
      <w:r>
        <w:t xml:space="preserve"> </w:t>
      </w:r>
    </w:p>
    <w:p w14:paraId="0711F22B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14:paraId="5092F1AF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Чадыр-Лунгский Муниципальный Совет</w:t>
      </w:r>
    </w:p>
    <w:p w14:paraId="43DBD053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14:paraId="61ABE78A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14:paraId="5B6F6CD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</w:rPr>
      </w:pPr>
    </w:p>
    <w:p w14:paraId="6331DAB2">
      <w:pPr>
        <w:pStyle w:val="11"/>
        <w:numPr>
          <w:ilvl w:val="1"/>
          <w:numId w:val="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  <w:bCs/>
          <w:lang w:val="ru-RU"/>
        </w:rPr>
        <w:t>Примэрии</w:t>
      </w:r>
      <w:r>
        <w:rPr>
          <w:rFonts w:hint="default" w:ascii="Times New Roman CYR" w:hAnsi="Times New Roman CYR" w:cs="Times New Roman CYR"/>
          <w:bCs/>
          <w:lang w:val="ru-RU"/>
        </w:rPr>
        <w:t xml:space="preserve"> мун.Чадыр-Лунга р</w:t>
      </w:r>
      <w:r>
        <w:rPr>
          <w:rFonts w:ascii="Times New Roman CYR" w:hAnsi="Times New Roman CYR" w:cs="Times New Roman CYR"/>
          <w:bCs/>
        </w:rPr>
        <w:t xml:space="preserve">асторгнуть в одностороннем порядке с Дзяшовы Михаилом договор аренды </w:t>
      </w:r>
      <w:r>
        <w:rPr>
          <w:rFonts w:ascii="Times New Roman CYR" w:hAnsi="Times New Roman CYR" w:cs="Times New Roman CYR"/>
        </w:rPr>
        <w:t>№ 18/2019 от 01.08.2019 г. на земельный участок, общей площадью 3,9417 га, расположенный в северной части мун. Чадыр – Лунга, находящийся под гидротехническим сооружением с к.н. 9602226153, вместе с расположенной на нем дамбой с кадастровым номером 9602226153.01.</w:t>
      </w:r>
    </w:p>
    <w:p w14:paraId="067F61BF">
      <w:pPr>
        <w:pStyle w:val="11"/>
        <w:numPr>
          <w:ilvl w:val="1"/>
          <w:numId w:val="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  <w:lang w:val="ru-RU"/>
        </w:rPr>
        <w:t>Примэрии</w:t>
      </w:r>
      <w:r>
        <w:rPr>
          <w:rFonts w:hint="default" w:ascii="Times New Roman CYR" w:hAnsi="Times New Roman CYR" w:cs="Times New Roman CYR"/>
          <w:lang w:val="ru-RU"/>
        </w:rPr>
        <w:t xml:space="preserve"> мун.Чадыр-Лунга р</w:t>
      </w:r>
      <w:r>
        <w:rPr>
          <w:rFonts w:ascii="Times New Roman CYR" w:hAnsi="Times New Roman CYR" w:cs="Times New Roman CYR"/>
          <w:bCs/>
        </w:rPr>
        <w:t>асторгнуть в односторонннем порядке с Дзяшовы Михаилом</w:t>
      </w:r>
      <w:r>
        <w:rPr>
          <w:rFonts w:ascii="Times New Roman CYR" w:hAnsi="Times New Roman CYR" w:cs="Times New Roman CYR"/>
        </w:rPr>
        <w:t xml:space="preserve"> договор аренды № 19/2019 от 01.08.2019 г. на земельный участок, общей площадью 7,0989 га, расположенный в северной части мун. Чадыр – Лунга, находящийся под гидротехническим сооружением с к.н. 9602205124, вместе с расположенной на нем дамбой с к.н. 9602205124.01.</w:t>
      </w:r>
    </w:p>
    <w:p w14:paraId="1A689F5A">
      <w:pPr>
        <w:pStyle w:val="11"/>
        <w:numPr>
          <w:ilvl w:val="1"/>
          <w:numId w:val="1"/>
        </w:numPr>
        <w:tabs>
          <w:tab w:val="left" w:pos="567"/>
        </w:tabs>
        <w:spacing w:after="200" w:line="276" w:lineRule="auto"/>
        <w:ind w:left="567" w:hanging="567"/>
        <w:jc w:val="both"/>
      </w:pPr>
      <w:r>
        <w:rPr>
          <w:rFonts w:ascii="Times New Roman CYR" w:hAnsi="Times New Roman CYR" w:cs="Times New Roman CYR"/>
        </w:rPr>
        <w:t xml:space="preserve">Уведомить </w:t>
      </w:r>
      <w:r>
        <w:rPr>
          <w:rFonts w:ascii="Times New Roman CYR" w:hAnsi="Times New Roman CYR" w:cs="Times New Roman CYR"/>
          <w:bCs/>
        </w:rPr>
        <w:t xml:space="preserve">Дзяшовы Михаила о необходимости передачи объектов публичной собственности, указанных в п.1 и п.2 настоящего решения, совместно с сопутствующей документацией (паспорта на озёра), по акту приема-передачи имущества, примэрии  мун.Чадыр-Лунга как собственнику </w:t>
      </w:r>
    </w:p>
    <w:p w14:paraId="5E093673">
      <w:pPr>
        <w:pStyle w:val="11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Контроль за исполнением настоящего решения возложить на примара мун.Чадыр-Лунга А.Топал.</w:t>
      </w:r>
    </w:p>
    <w:p w14:paraId="65852CA5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</w:p>
    <w:p w14:paraId="06C1CC23">
      <w:pPr>
        <w:pStyle w:val="11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autoSpaceDN w:val="0"/>
        <w:adjustRightInd w:val="0"/>
        <w:ind w:left="567" w:hanging="567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4870142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14:paraId="760A6B9A">
      <w:pPr>
        <w:tabs>
          <w:tab w:val="left" w:pos="567"/>
        </w:tabs>
        <w:spacing w:after="200" w:line="276" w:lineRule="auto"/>
        <w:jc w:val="both"/>
      </w:pPr>
    </w:p>
    <w:p w14:paraId="2199CB39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14:paraId="611CEB5E">
      <w:pPr>
        <w:pStyle w:val="12"/>
        <w:spacing w:line="276" w:lineRule="auto"/>
      </w:pPr>
      <w:r>
        <w:tab/>
      </w:r>
      <w:r>
        <w:tab/>
      </w:r>
      <w:r>
        <w:t>Председатель Совета</w:t>
      </w:r>
      <w:r>
        <w:tab/>
      </w:r>
      <w:r>
        <w:tab/>
      </w:r>
      <w:r>
        <w:tab/>
      </w:r>
      <w:r>
        <w:tab/>
      </w:r>
      <w:r>
        <w:t>Виктор ГОЛИШ</w:t>
      </w:r>
    </w:p>
    <w:p w14:paraId="5256323E">
      <w:pPr>
        <w:pStyle w:val="12"/>
        <w:spacing w:line="276" w:lineRule="auto"/>
      </w:pPr>
    </w:p>
    <w:p w14:paraId="55212994">
      <w:pPr>
        <w:pStyle w:val="12"/>
        <w:spacing w:line="276" w:lineRule="auto"/>
        <w:ind w:firstLine="708"/>
      </w:pPr>
      <w:r>
        <w:t>Контрассигнует:</w:t>
      </w:r>
    </w:p>
    <w:p w14:paraId="25F28C02">
      <w:pPr>
        <w:spacing w:line="276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>Олеся ЧЕБАНОВА</w:t>
      </w:r>
    </w:p>
    <w:p w14:paraId="629F14F6"/>
    <w:p w14:paraId="1158900B"/>
    <w:sectPr>
      <w:pgSz w:w="11906" w:h="16838"/>
      <w:pgMar w:top="568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8F58FF"/>
    <w:multiLevelType w:val="multilevel"/>
    <w:tmpl w:val="0D8F58FF"/>
    <w:lvl w:ilvl="0" w:tentative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entative="0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hAnsi="Times New Roman CYR" w:eastAsia="Times New Roman" w:cs="Times New Roman CYR"/>
        <w:b w:val="0"/>
        <w:i w:val="0"/>
      </w:rPr>
    </w:lvl>
    <w:lvl w:ilvl="2" w:tentative="0">
      <w:start w:val="1"/>
      <w:numFmt w:val="decimal"/>
      <w:isLgl/>
      <w:lvlText w:val="%1.%2.%3."/>
      <w:lvlJc w:val="left"/>
      <w:pPr>
        <w:ind w:left="1200" w:hanging="720"/>
      </w:pPr>
      <w:rPr>
        <w:b w:val="0"/>
        <w:i w:val="0"/>
      </w:rPr>
    </w:lvl>
    <w:lvl w:ilvl="3" w:tentative="0">
      <w:start w:val="1"/>
      <w:numFmt w:val="decimal"/>
      <w:isLgl/>
      <w:lvlText w:val="%1.%2.%3.%4."/>
      <w:lvlJc w:val="left"/>
      <w:pPr>
        <w:ind w:left="1260" w:hanging="720"/>
      </w:pPr>
      <w:rPr>
        <w:b w:val="0"/>
        <w:i w:val="0"/>
      </w:rPr>
    </w:lvl>
    <w:lvl w:ilvl="4" w:tentative="0">
      <w:start w:val="1"/>
      <w:numFmt w:val="decimal"/>
      <w:isLgl/>
      <w:lvlText w:val="%1.%2.%3.%4.%5."/>
      <w:lvlJc w:val="left"/>
      <w:pPr>
        <w:ind w:left="1680" w:hanging="1080"/>
      </w:pPr>
      <w:rPr>
        <w:b w:val="0"/>
        <w:i w:val="0"/>
      </w:rPr>
    </w:lvl>
    <w:lvl w:ilvl="5" w:tentative="0">
      <w:start w:val="1"/>
      <w:numFmt w:val="decimal"/>
      <w:isLgl/>
      <w:lvlText w:val="%1.%2.%3.%4.%5.%6."/>
      <w:lvlJc w:val="left"/>
      <w:pPr>
        <w:ind w:left="1740" w:hanging="1080"/>
      </w:pPr>
      <w:rPr>
        <w:b w:val="0"/>
        <w:i w:val="0"/>
      </w:rPr>
    </w:lvl>
    <w:lvl w:ilvl="6" w:tentative="0">
      <w:start w:val="1"/>
      <w:numFmt w:val="decimal"/>
      <w:isLgl/>
      <w:lvlText w:val="%1.%2.%3.%4.%5.%6.%7."/>
      <w:lvlJc w:val="left"/>
      <w:pPr>
        <w:ind w:left="2160" w:hanging="1440"/>
      </w:pPr>
      <w:rPr>
        <w:b w:val="0"/>
        <w:i w:val="0"/>
      </w:rPr>
    </w:lvl>
    <w:lvl w:ilvl="7" w:tentative="0">
      <w:start w:val="1"/>
      <w:numFmt w:val="decimal"/>
      <w:isLgl/>
      <w:lvlText w:val="%1.%2.%3.%4.%5.%6.%7.%8."/>
      <w:lvlJc w:val="left"/>
      <w:pPr>
        <w:ind w:left="2220" w:hanging="1440"/>
      </w:pPr>
      <w:rPr>
        <w:b w:val="0"/>
        <w:i w:val="0"/>
      </w:rPr>
    </w:lvl>
    <w:lvl w:ilvl="8" w:tentative="0">
      <w:start w:val="1"/>
      <w:numFmt w:val="decimal"/>
      <w:isLgl/>
      <w:lvlText w:val="%1.%2.%3.%4.%5.%6.%7.%8.%9."/>
      <w:lvlJc w:val="left"/>
      <w:pPr>
        <w:ind w:left="2640" w:hanging="1800"/>
      </w:pPr>
      <w:rPr>
        <w:b w:val="0"/>
        <w:i w:val="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42"/>
    <w:rsid w:val="001356DD"/>
    <w:rsid w:val="00162C89"/>
    <w:rsid w:val="0025407B"/>
    <w:rsid w:val="00327417"/>
    <w:rsid w:val="003E1BBF"/>
    <w:rsid w:val="004F24BF"/>
    <w:rsid w:val="005418D3"/>
    <w:rsid w:val="00554E42"/>
    <w:rsid w:val="005B6738"/>
    <w:rsid w:val="0065282A"/>
    <w:rsid w:val="006D555A"/>
    <w:rsid w:val="006F5298"/>
    <w:rsid w:val="00901A5D"/>
    <w:rsid w:val="00CC2A00"/>
    <w:rsid w:val="00CD250A"/>
    <w:rsid w:val="00DB10ED"/>
    <w:rsid w:val="00F64DF3"/>
    <w:rsid w:val="00FA6184"/>
    <w:rsid w:val="151472A1"/>
    <w:rsid w:val="2328447A"/>
    <w:rsid w:val="318753BA"/>
    <w:rsid w:val="68B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9" w:name="heading 6"/>
    <w:lsdException w:qFormat="1" w:uiPriority="0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5"/>
    <w:basedOn w:val="1"/>
    <w:next w:val="1"/>
    <w:link w:val="7"/>
    <w:semiHidden/>
    <w:unhideWhenUsed/>
    <w:qFormat/>
    <w:uiPriority w:val="0"/>
    <w:pPr>
      <w:keepNext/>
      <w:snapToGrid w:val="0"/>
      <w:jc w:val="center"/>
      <w:outlineLvl w:val="4"/>
    </w:pPr>
    <w:rPr>
      <w:b/>
      <w:sz w:val="32"/>
      <w:szCs w:val="20"/>
      <w:lang w:val="tr-TR"/>
    </w:rPr>
  </w:style>
  <w:style w:type="paragraph" w:styleId="3">
    <w:name w:val="heading 7"/>
    <w:basedOn w:val="1"/>
    <w:next w:val="1"/>
    <w:link w:val="8"/>
    <w:semiHidden/>
    <w:unhideWhenUsed/>
    <w:qFormat/>
    <w:uiPriority w:val="0"/>
    <w:pPr>
      <w:spacing w:before="240" w:after="60"/>
      <w:outlineLvl w:val="6"/>
    </w:pPr>
    <w:rPr>
      <w:rFonts w:ascii="Calibri" w:hAnsi="Calibri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semiHidden/>
    <w:unhideWhenUsed/>
    <w:uiPriority w:val="0"/>
    <w:rPr>
      <w:color w:val="0000FF"/>
      <w:u w:val="single"/>
    </w:rPr>
  </w:style>
  <w:style w:type="character" w:customStyle="1" w:styleId="7">
    <w:name w:val="Заголовок 5 Знак"/>
    <w:basedOn w:val="4"/>
    <w:link w:val="2"/>
    <w:semiHidden/>
    <w:uiPriority w:val="0"/>
    <w:rPr>
      <w:rFonts w:ascii="Times New Roman" w:hAnsi="Times New Roman" w:eastAsia="Times New Roman" w:cs="Times New Roman"/>
      <w:b/>
      <w:sz w:val="32"/>
      <w:szCs w:val="20"/>
      <w:lang w:val="tr-TR" w:eastAsia="ru-RU"/>
    </w:rPr>
  </w:style>
  <w:style w:type="character" w:customStyle="1" w:styleId="8">
    <w:name w:val="Заголовок 7 Знак"/>
    <w:basedOn w:val="4"/>
    <w:link w:val="3"/>
    <w:semiHidden/>
    <w:uiPriority w:val="0"/>
    <w:rPr>
      <w:rFonts w:ascii="Calibri" w:hAnsi="Calibri" w:eastAsia="Times New Roman" w:cs="Times New Roman"/>
      <w:sz w:val="24"/>
      <w:szCs w:val="24"/>
      <w:lang w:eastAsia="ru-RU"/>
    </w:rPr>
  </w:style>
  <w:style w:type="paragraph" w:styleId="9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0">
    <w:name w:val="Абзац списка Знак"/>
    <w:link w:val="11"/>
    <w:qFormat/>
    <w:locked/>
    <w:uiPriority w:val="3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">
    <w:name w:val="List Paragraph"/>
    <w:basedOn w:val="1"/>
    <w:link w:val="10"/>
    <w:qFormat/>
    <w:uiPriority w:val="34"/>
    <w:pPr>
      <w:ind w:left="720"/>
      <w:contextualSpacing/>
    </w:pPr>
  </w:style>
  <w:style w:type="paragraph" w:customStyle="1" w:styleId="12">
    <w:name w:val="Standard"/>
    <w:uiPriority w:val="0"/>
    <w:pPr>
      <w:suppressAutoHyphens/>
      <w:autoSpaceDN w:val="0"/>
      <w:spacing w:after="0" w:line="240" w:lineRule="auto"/>
    </w:pPr>
    <w:rPr>
      <w:rFonts w:ascii="Times New Roman" w:hAnsi="Times New Roman" w:eastAsia="Calibri" w:cs="Times New Roman"/>
      <w:kern w:val="3"/>
      <w:sz w:val="24"/>
      <w:szCs w:val="24"/>
      <w:lang w:val="ru-RU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C8938-9012-48BC-B01F-FCB7CFA62C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615</Words>
  <Characters>3506</Characters>
  <Lines>29</Lines>
  <Paragraphs>8</Paragraphs>
  <TotalTime>40</TotalTime>
  <ScaleCrop>false</ScaleCrop>
  <LinksUpToDate>false</LinksUpToDate>
  <CharactersWithSpaces>4113</CharactersWithSpaces>
  <Application>WPS Office_12.2.0.18165_F1E327BC-269C-435d-A152-05C5408002CA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2024-07-24T05:34:00Z</dcterms:created>
  <dc:creator>User</dc:creator>
  <cp:lastModifiedBy>user</cp:lastModifiedBy>
  <dcterms:modified xsi:type="dcterms:W3CDTF">2024-09-13T14:41:26Z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1049-12.2.0.18165</vt:lpwstr>
  </property>
  <property fmtid="{D5CDD505-2E9C-101B-9397-08002B2CF9AE}" pid="3" name="ICV">
    <vt:lpwstr>997AD3EF85F54EE3A174214F1EE8DBE7_12</vt:lpwstr>
  </property>
</Properties>
</file>